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7163C" w14:textId="77777777" w:rsidR="009D50FF" w:rsidRPr="00D0656F" w:rsidRDefault="00D0656F" w:rsidP="00D0656F">
      <w:pPr>
        <w:jc w:val="center"/>
        <w:rPr>
          <w:b/>
        </w:rPr>
      </w:pPr>
      <w:r w:rsidRPr="00D0656F">
        <w:rPr>
          <w:b/>
        </w:rPr>
        <w:t>SEMINARIO DE PRÁCTICAS</w:t>
      </w:r>
    </w:p>
    <w:p w14:paraId="05ECCA53" w14:textId="77777777" w:rsidR="00D0656F" w:rsidRDefault="00D0656F" w:rsidP="00D0656F">
      <w:pPr>
        <w:jc w:val="center"/>
        <w:rPr>
          <w:b/>
          <w:i/>
        </w:rPr>
      </w:pPr>
      <w:r w:rsidRPr="00D0656F">
        <w:rPr>
          <w:b/>
          <w:i/>
        </w:rPr>
        <w:t>MÓDULO: PRESENTACIONES EFECTIVAS</w:t>
      </w:r>
    </w:p>
    <w:p w14:paraId="681A936A" w14:textId="77777777" w:rsidR="00D0656F" w:rsidRDefault="00D0656F" w:rsidP="00D0656F">
      <w:pPr>
        <w:jc w:val="both"/>
        <w:rPr>
          <w:b/>
        </w:rPr>
      </w:pPr>
      <w:r>
        <w:rPr>
          <w:b/>
        </w:rPr>
        <w:t>Ejercicio 1</w:t>
      </w:r>
    </w:p>
    <w:p w14:paraId="5E962B5D" w14:textId="2FBE47DE" w:rsidR="00D0656F" w:rsidRDefault="00D0656F" w:rsidP="00D0656F">
      <w:pPr>
        <w:jc w:val="both"/>
        <w:rPr>
          <w:b/>
          <w:i/>
        </w:rPr>
      </w:pPr>
      <w:r w:rsidRPr="00953407">
        <w:rPr>
          <w:b/>
          <w:i/>
        </w:rPr>
        <w:t xml:space="preserve">Diseñar la presentación de la estrategia para </w:t>
      </w:r>
      <w:r w:rsidR="00953407" w:rsidRPr="00953407">
        <w:rPr>
          <w:b/>
          <w:i/>
        </w:rPr>
        <w:t>redes sociales</w:t>
      </w:r>
      <w:r w:rsidRPr="00953407">
        <w:rPr>
          <w:b/>
          <w:i/>
        </w:rPr>
        <w:t xml:space="preserve"> - 201</w:t>
      </w:r>
      <w:r w:rsidR="00953407" w:rsidRPr="00953407">
        <w:rPr>
          <w:b/>
          <w:i/>
        </w:rPr>
        <w:t>9</w:t>
      </w:r>
      <w:r w:rsidRPr="00953407">
        <w:rPr>
          <w:b/>
          <w:i/>
        </w:rPr>
        <w:t xml:space="preserve"> de la agencia de viajes Despegar.</w:t>
      </w:r>
    </w:p>
    <w:p w14:paraId="37B0EE63" w14:textId="77777777" w:rsidR="00953407" w:rsidRDefault="00953407" w:rsidP="00953407">
      <w:pPr>
        <w:jc w:val="both"/>
      </w:pPr>
    </w:p>
    <w:p w14:paraId="420A712B" w14:textId="0D34A52A" w:rsidR="00D0656F" w:rsidRPr="00953407" w:rsidRDefault="00D0656F" w:rsidP="00953407">
      <w:pPr>
        <w:jc w:val="both"/>
        <w:rPr>
          <w:u w:val="single"/>
        </w:rPr>
      </w:pPr>
      <w:r w:rsidRPr="00953407">
        <w:rPr>
          <w:u w:val="single"/>
        </w:rPr>
        <w:t xml:space="preserve">Información </w:t>
      </w:r>
      <w:r w:rsidR="00D9134A" w:rsidRPr="00953407">
        <w:rPr>
          <w:u w:val="single"/>
        </w:rPr>
        <w:t>que deben presentar</w:t>
      </w:r>
    </w:p>
    <w:p w14:paraId="1539A928" w14:textId="2412A01C" w:rsidR="00112081" w:rsidRPr="00E1048C" w:rsidRDefault="00112081" w:rsidP="00E1048C">
      <w:pPr>
        <w:pStyle w:val="Prrafodelista"/>
        <w:numPr>
          <w:ilvl w:val="0"/>
          <w:numId w:val="6"/>
        </w:numPr>
        <w:jc w:val="both"/>
        <w:rPr>
          <w:b/>
        </w:rPr>
      </w:pPr>
      <w:r w:rsidRPr="00E1048C">
        <w:rPr>
          <w:b/>
        </w:rPr>
        <w:t>Portada</w:t>
      </w:r>
    </w:p>
    <w:p w14:paraId="2A388F0D" w14:textId="1D73A0A3" w:rsidR="00112081" w:rsidRPr="00E1048C" w:rsidRDefault="00112081" w:rsidP="00E1048C">
      <w:pPr>
        <w:pStyle w:val="Prrafodelista"/>
        <w:numPr>
          <w:ilvl w:val="0"/>
          <w:numId w:val="6"/>
        </w:numPr>
        <w:jc w:val="both"/>
        <w:rPr>
          <w:b/>
        </w:rPr>
      </w:pPr>
      <w:r w:rsidRPr="00E1048C">
        <w:rPr>
          <w:b/>
        </w:rPr>
        <w:t>Tabla de Contenido</w:t>
      </w:r>
    </w:p>
    <w:p w14:paraId="25A4450E" w14:textId="06303AA3" w:rsidR="006B1FDF" w:rsidRPr="00E1048C" w:rsidRDefault="006B1FDF" w:rsidP="00E1048C">
      <w:pPr>
        <w:pStyle w:val="Prrafodelista"/>
        <w:numPr>
          <w:ilvl w:val="0"/>
          <w:numId w:val="6"/>
        </w:numPr>
        <w:jc w:val="both"/>
        <w:rPr>
          <w:b/>
        </w:rPr>
      </w:pPr>
      <w:r w:rsidRPr="00E1048C">
        <w:rPr>
          <w:b/>
        </w:rPr>
        <w:t>Diagnóstico:</w:t>
      </w:r>
    </w:p>
    <w:p w14:paraId="29F9FA09" w14:textId="77777777" w:rsidR="00D0656F" w:rsidRDefault="00E77AED" w:rsidP="00E1048C">
      <w:pPr>
        <w:pStyle w:val="Prrafodelista"/>
        <w:numPr>
          <w:ilvl w:val="0"/>
          <w:numId w:val="10"/>
        </w:numPr>
        <w:jc w:val="both"/>
      </w:pPr>
      <w:r>
        <w:t>Fans en Facebook: 1.256.400</w:t>
      </w:r>
    </w:p>
    <w:p w14:paraId="75F9FDD6" w14:textId="77777777" w:rsidR="00D9134A" w:rsidRDefault="00D9134A" w:rsidP="00E1048C">
      <w:pPr>
        <w:pStyle w:val="Prrafodelista"/>
        <w:numPr>
          <w:ilvl w:val="0"/>
          <w:numId w:val="10"/>
        </w:numPr>
        <w:jc w:val="both"/>
      </w:pPr>
      <w:r>
        <w:t>78% mujer (25-35 años)</w:t>
      </w:r>
    </w:p>
    <w:p w14:paraId="128C0164" w14:textId="77777777" w:rsidR="00D9134A" w:rsidRDefault="00D9134A" w:rsidP="00E1048C">
      <w:pPr>
        <w:pStyle w:val="Prrafodelista"/>
        <w:numPr>
          <w:ilvl w:val="0"/>
          <w:numId w:val="10"/>
        </w:numPr>
        <w:jc w:val="both"/>
      </w:pPr>
      <w:r>
        <w:t>22% hombres (18-24 años)</w:t>
      </w:r>
    </w:p>
    <w:p w14:paraId="201E1C8B" w14:textId="5483269F" w:rsidR="00E77AED" w:rsidRDefault="00D9134A" w:rsidP="00E1048C">
      <w:pPr>
        <w:pStyle w:val="Prrafodelista"/>
        <w:numPr>
          <w:ilvl w:val="0"/>
          <w:numId w:val="10"/>
        </w:numPr>
        <w:jc w:val="both"/>
      </w:pPr>
      <w:r>
        <w:t>Promedio de comentarios diarios: 280</w:t>
      </w:r>
    </w:p>
    <w:p w14:paraId="466D86B1" w14:textId="371F9638" w:rsidR="00953407" w:rsidRDefault="00953407" w:rsidP="00E1048C">
      <w:pPr>
        <w:pStyle w:val="Prrafodelista"/>
        <w:numPr>
          <w:ilvl w:val="0"/>
          <w:numId w:val="10"/>
        </w:numPr>
        <w:jc w:val="both"/>
      </w:pPr>
      <w:r>
        <w:t>Seguidores en instagram: 303.000</w:t>
      </w:r>
    </w:p>
    <w:p w14:paraId="3E39B15A" w14:textId="77777777" w:rsidR="00D0656F" w:rsidRDefault="00D9134A" w:rsidP="00E1048C">
      <w:pPr>
        <w:pStyle w:val="Prrafodelista"/>
        <w:numPr>
          <w:ilvl w:val="0"/>
          <w:numId w:val="10"/>
        </w:numPr>
        <w:jc w:val="both"/>
      </w:pPr>
      <w:r>
        <w:t>Datos del sector: 87% de los colombianos compran tiquetes en línea</w:t>
      </w:r>
    </w:p>
    <w:p w14:paraId="46558DA8" w14:textId="77777777" w:rsidR="00D9134A" w:rsidRDefault="00D9134A" w:rsidP="00E1048C">
      <w:pPr>
        <w:pStyle w:val="Prrafodelista"/>
        <w:numPr>
          <w:ilvl w:val="0"/>
          <w:numId w:val="10"/>
        </w:numPr>
        <w:jc w:val="both"/>
      </w:pPr>
      <w:r>
        <w:t>23% ingresa a la página a través de redes sociales</w:t>
      </w:r>
    </w:p>
    <w:p w14:paraId="5B283634" w14:textId="77777777" w:rsidR="00D9134A" w:rsidRDefault="00D9134A" w:rsidP="00E1048C">
      <w:pPr>
        <w:pStyle w:val="Prrafodelista"/>
        <w:numPr>
          <w:ilvl w:val="0"/>
          <w:numId w:val="10"/>
        </w:numPr>
        <w:jc w:val="both"/>
      </w:pPr>
      <w:r>
        <w:t>La decisión de compra está liderada por la mujer</w:t>
      </w:r>
    </w:p>
    <w:p w14:paraId="30B4505E" w14:textId="77777777" w:rsidR="00D9134A" w:rsidRDefault="00D9134A" w:rsidP="00E1048C">
      <w:pPr>
        <w:pStyle w:val="Prrafodelista"/>
        <w:numPr>
          <w:ilvl w:val="0"/>
          <w:numId w:val="10"/>
        </w:numPr>
        <w:jc w:val="both"/>
      </w:pPr>
      <w:r>
        <w:t>Los usuarios usan las redes sociales para quejarse y solicitar asesoría sobre el destino</w:t>
      </w:r>
    </w:p>
    <w:p w14:paraId="107BFA12" w14:textId="374C7C95" w:rsidR="00D9134A" w:rsidRPr="00E1048C" w:rsidRDefault="00D9134A" w:rsidP="00E1048C">
      <w:pPr>
        <w:pStyle w:val="Prrafodelista"/>
        <w:numPr>
          <w:ilvl w:val="0"/>
          <w:numId w:val="6"/>
        </w:numPr>
        <w:jc w:val="both"/>
        <w:rPr>
          <w:b/>
        </w:rPr>
      </w:pPr>
      <w:r w:rsidRPr="00E1048C">
        <w:rPr>
          <w:b/>
        </w:rPr>
        <w:t>Ejes de contenido:</w:t>
      </w:r>
    </w:p>
    <w:p w14:paraId="7F3548CC" w14:textId="12C0394D" w:rsidR="00D9134A" w:rsidRPr="00D9134A" w:rsidRDefault="00D9134A" w:rsidP="00E1048C">
      <w:pPr>
        <w:pStyle w:val="Prrafodelista"/>
        <w:numPr>
          <w:ilvl w:val="0"/>
          <w:numId w:val="9"/>
        </w:numPr>
        <w:jc w:val="both"/>
      </w:pPr>
      <w:r w:rsidRPr="00D9134A">
        <w:t>Tips de viaje</w:t>
      </w:r>
      <w:r w:rsidR="00953407">
        <w:t>: los usuarios prefieren los consejos que ven en línea sobre destinos y hoteles, pero sin necesidad de inscribirse en un foro.</w:t>
      </w:r>
    </w:p>
    <w:p w14:paraId="74D0CF93" w14:textId="77777777" w:rsidR="00953407" w:rsidRPr="00953407" w:rsidRDefault="00953407" w:rsidP="00E1048C">
      <w:pPr>
        <w:pStyle w:val="Prrafodelista"/>
        <w:numPr>
          <w:ilvl w:val="0"/>
          <w:numId w:val="9"/>
        </w:numPr>
        <w:jc w:val="both"/>
        <w:rPr>
          <w:b/>
        </w:rPr>
      </w:pPr>
      <w:r>
        <w:t xml:space="preserve">Imágenes </w:t>
      </w:r>
      <w:r w:rsidR="00D9134A">
        <w:t>aspiracionales</w:t>
      </w:r>
      <w:r>
        <w:t>: los usuarios se sienten atraídos por las imágenes que ven en redes sociales. Esta es la puerta de entrada para convencerlos de la compra.</w:t>
      </w:r>
    </w:p>
    <w:p w14:paraId="13ABAF61" w14:textId="4B6DB03D" w:rsidR="00E1048C" w:rsidRPr="00953407" w:rsidRDefault="00D9134A" w:rsidP="00702198">
      <w:pPr>
        <w:pStyle w:val="Prrafodelista"/>
        <w:numPr>
          <w:ilvl w:val="0"/>
          <w:numId w:val="9"/>
        </w:numPr>
        <w:jc w:val="both"/>
      </w:pPr>
      <w:r w:rsidRPr="00953407">
        <w:t>Ofertas</w:t>
      </w:r>
      <w:r w:rsidR="00953407">
        <w:t xml:space="preserve">: los usuarios se enteran por redes sobre promociones o campañas de venta de la marca. </w:t>
      </w:r>
    </w:p>
    <w:p w14:paraId="28151472" w14:textId="77777777" w:rsidR="005E2AE6" w:rsidRPr="005E2AE6" w:rsidRDefault="005E2AE6" w:rsidP="00B11D00">
      <w:pPr>
        <w:pStyle w:val="Prrafodelista"/>
        <w:numPr>
          <w:ilvl w:val="0"/>
          <w:numId w:val="6"/>
        </w:numPr>
        <w:jc w:val="both"/>
      </w:pPr>
      <w:r>
        <w:rPr>
          <w:b/>
        </w:rPr>
        <w:t>Dos ejemplos de piezas para redes sociales</w:t>
      </w:r>
    </w:p>
    <w:p w14:paraId="0108C403" w14:textId="5DF8671E" w:rsidR="00953407" w:rsidRPr="00953407" w:rsidRDefault="00953407" w:rsidP="005E2AE6">
      <w:pPr>
        <w:pStyle w:val="Prrafodelista"/>
        <w:jc w:val="both"/>
      </w:pPr>
      <w:r w:rsidRPr="00953407">
        <w:t xml:space="preserve">Crea </w:t>
      </w:r>
      <w:r w:rsidR="005E2AE6">
        <w:t>dos</w:t>
      </w:r>
      <w:r w:rsidRPr="00953407">
        <w:t xml:space="preserve"> </w:t>
      </w:r>
      <w:r w:rsidR="005E2AE6">
        <w:t>diseños p</w:t>
      </w:r>
      <w:r w:rsidRPr="00953407">
        <w:t>ara redes sociales que identifique</w:t>
      </w:r>
      <w:r w:rsidR="005E2AE6">
        <w:t>n</w:t>
      </w:r>
      <w:r w:rsidRPr="00953407">
        <w:t xml:space="preserve"> </w:t>
      </w:r>
      <w:r w:rsidR="005E2AE6">
        <w:t>algun</w:t>
      </w:r>
      <w:r w:rsidRPr="00953407">
        <w:t xml:space="preserve"> eje de contenido según el perfil e intereses de la audiencia.</w:t>
      </w:r>
    </w:p>
    <w:p w14:paraId="7019EC66" w14:textId="77777777" w:rsidR="00D9134A" w:rsidRDefault="00D9134A" w:rsidP="00D0656F">
      <w:pPr>
        <w:jc w:val="both"/>
      </w:pPr>
    </w:p>
    <w:p w14:paraId="2D8EEC28" w14:textId="4A0EF471" w:rsidR="00D9134A" w:rsidRDefault="00D9134A" w:rsidP="00D9134A">
      <w:pPr>
        <w:jc w:val="both"/>
        <w:rPr>
          <w:b/>
        </w:rPr>
      </w:pPr>
    </w:p>
    <w:p w14:paraId="3AC47C8D" w14:textId="1EEAFD79" w:rsidR="00E1048C" w:rsidRDefault="00E1048C" w:rsidP="00D9134A">
      <w:pPr>
        <w:jc w:val="both"/>
        <w:rPr>
          <w:b/>
        </w:rPr>
      </w:pPr>
    </w:p>
    <w:p w14:paraId="380AD30A" w14:textId="124EF66F" w:rsidR="00E1048C" w:rsidRDefault="00E1048C" w:rsidP="00D9134A">
      <w:pPr>
        <w:jc w:val="both"/>
        <w:rPr>
          <w:b/>
        </w:rPr>
      </w:pPr>
    </w:p>
    <w:p w14:paraId="7A50C4F5" w14:textId="77777777" w:rsidR="00E1048C" w:rsidRDefault="00E1048C" w:rsidP="00D9134A">
      <w:pPr>
        <w:jc w:val="both"/>
        <w:rPr>
          <w:b/>
        </w:rPr>
      </w:pPr>
    </w:p>
    <w:p w14:paraId="5F0691F9" w14:textId="77777777" w:rsidR="00D9134A" w:rsidRDefault="00D9134A" w:rsidP="00D9134A">
      <w:pPr>
        <w:jc w:val="both"/>
        <w:rPr>
          <w:b/>
        </w:rPr>
      </w:pPr>
    </w:p>
    <w:p w14:paraId="1A1AD653" w14:textId="77777777" w:rsidR="00D9134A" w:rsidRDefault="00D9134A" w:rsidP="00D9134A">
      <w:pPr>
        <w:jc w:val="both"/>
        <w:rPr>
          <w:b/>
        </w:rPr>
      </w:pPr>
    </w:p>
    <w:p w14:paraId="48C882A4" w14:textId="77777777" w:rsidR="00D9134A" w:rsidRPr="00D0656F" w:rsidRDefault="00D9134A" w:rsidP="00D9134A">
      <w:pPr>
        <w:jc w:val="center"/>
        <w:rPr>
          <w:b/>
        </w:rPr>
      </w:pPr>
      <w:r w:rsidRPr="00D0656F">
        <w:rPr>
          <w:b/>
        </w:rPr>
        <w:lastRenderedPageBreak/>
        <w:t>SEMINARIO DE PRÁCTICAS</w:t>
      </w:r>
    </w:p>
    <w:p w14:paraId="4F489FD9" w14:textId="77777777" w:rsidR="00D9134A" w:rsidRDefault="00D9134A" w:rsidP="00D9134A">
      <w:pPr>
        <w:jc w:val="center"/>
        <w:rPr>
          <w:b/>
          <w:i/>
        </w:rPr>
      </w:pPr>
      <w:r w:rsidRPr="00D0656F">
        <w:rPr>
          <w:b/>
          <w:i/>
        </w:rPr>
        <w:t>MÓDULO: PRESENTACIONES EFECTIVAS</w:t>
      </w:r>
    </w:p>
    <w:p w14:paraId="3029329B" w14:textId="77777777" w:rsidR="00D9134A" w:rsidRDefault="00D9134A" w:rsidP="00D9134A">
      <w:pPr>
        <w:jc w:val="both"/>
        <w:rPr>
          <w:b/>
        </w:rPr>
      </w:pPr>
      <w:r>
        <w:rPr>
          <w:b/>
        </w:rPr>
        <w:t>Ejercicio 2</w:t>
      </w:r>
    </w:p>
    <w:p w14:paraId="378737EE" w14:textId="005573AA" w:rsidR="00D9134A" w:rsidRDefault="00D9134A" w:rsidP="00D9134A">
      <w:pPr>
        <w:jc w:val="both"/>
        <w:rPr>
          <w:i/>
        </w:rPr>
      </w:pPr>
      <w:r w:rsidRPr="00953407">
        <w:rPr>
          <w:b/>
          <w:i/>
        </w:rPr>
        <w:t>Diseñar la presentación del informe de Gestión 201</w:t>
      </w:r>
      <w:r w:rsidR="00E10E9E">
        <w:rPr>
          <w:b/>
          <w:i/>
        </w:rPr>
        <w:t>8</w:t>
      </w:r>
      <w:r w:rsidRPr="00953407">
        <w:rPr>
          <w:b/>
          <w:i/>
        </w:rPr>
        <w:t xml:space="preserve"> de Bancolombia</w:t>
      </w:r>
      <w:r w:rsidRPr="00953407">
        <w:rPr>
          <w:i/>
        </w:rPr>
        <w:t>.</w:t>
      </w:r>
    </w:p>
    <w:p w14:paraId="55AD6519" w14:textId="77777777" w:rsidR="00953407" w:rsidRPr="00953407" w:rsidRDefault="00953407" w:rsidP="00D9134A">
      <w:pPr>
        <w:jc w:val="both"/>
        <w:rPr>
          <w:i/>
          <w:u w:val="single"/>
        </w:rPr>
      </w:pPr>
    </w:p>
    <w:p w14:paraId="59797436" w14:textId="77777777" w:rsidR="00D9134A" w:rsidRPr="00953407" w:rsidRDefault="00D9134A" w:rsidP="00953407">
      <w:pPr>
        <w:jc w:val="both"/>
        <w:rPr>
          <w:u w:val="single"/>
        </w:rPr>
      </w:pPr>
      <w:r w:rsidRPr="00953407">
        <w:rPr>
          <w:u w:val="single"/>
        </w:rPr>
        <w:t>Información que deben presentar</w:t>
      </w:r>
    </w:p>
    <w:p w14:paraId="2B7C9150" w14:textId="06A1DE83" w:rsidR="00112081" w:rsidRPr="00E1048C" w:rsidRDefault="00112081" w:rsidP="00E1048C">
      <w:pPr>
        <w:pStyle w:val="Prrafodelista"/>
        <w:numPr>
          <w:ilvl w:val="0"/>
          <w:numId w:val="7"/>
        </w:numPr>
        <w:jc w:val="both"/>
        <w:rPr>
          <w:b/>
        </w:rPr>
      </w:pPr>
      <w:r w:rsidRPr="00E1048C">
        <w:rPr>
          <w:b/>
        </w:rPr>
        <w:t>Portada</w:t>
      </w:r>
    </w:p>
    <w:p w14:paraId="64DF67F4" w14:textId="2625BB9F" w:rsidR="00112081" w:rsidRPr="00E1048C" w:rsidRDefault="00112081" w:rsidP="00E1048C">
      <w:pPr>
        <w:pStyle w:val="Prrafodelista"/>
        <w:numPr>
          <w:ilvl w:val="0"/>
          <w:numId w:val="7"/>
        </w:numPr>
        <w:jc w:val="both"/>
        <w:rPr>
          <w:b/>
        </w:rPr>
      </w:pPr>
      <w:r w:rsidRPr="00E1048C">
        <w:rPr>
          <w:b/>
        </w:rPr>
        <w:t>Tabla de Contenido</w:t>
      </w:r>
    </w:p>
    <w:p w14:paraId="5AB339A7" w14:textId="5C994300" w:rsidR="00E1048C" w:rsidRPr="00E1048C" w:rsidRDefault="00D9134A" w:rsidP="001555B4">
      <w:pPr>
        <w:pStyle w:val="Prrafodelista"/>
        <w:numPr>
          <w:ilvl w:val="0"/>
          <w:numId w:val="7"/>
        </w:numPr>
        <w:jc w:val="both"/>
        <w:rPr>
          <w:b/>
        </w:rPr>
      </w:pPr>
      <w:r w:rsidRPr="00E1048C">
        <w:rPr>
          <w:b/>
        </w:rPr>
        <w:t>Resultados</w:t>
      </w:r>
      <w:r w:rsidR="00953407" w:rsidRPr="00E1048C">
        <w:rPr>
          <w:b/>
        </w:rPr>
        <w:t xml:space="preserve"> 201</w:t>
      </w:r>
      <w:r w:rsidR="000446C5">
        <w:rPr>
          <w:b/>
        </w:rPr>
        <w:t>8</w:t>
      </w:r>
      <w:r w:rsidRPr="00E1048C">
        <w:rPr>
          <w:b/>
        </w:rPr>
        <w:t>:</w:t>
      </w:r>
    </w:p>
    <w:p w14:paraId="03F32184" w14:textId="7DCFFC1C" w:rsidR="00D9134A" w:rsidRDefault="00D9134A" w:rsidP="00E1048C">
      <w:pPr>
        <w:pStyle w:val="Prrafodelista"/>
        <w:numPr>
          <w:ilvl w:val="0"/>
          <w:numId w:val="8"/>
        </w:numPr>
        <w:jc w:val="both"/>
      </w:pPr>
      <w:r>
        <w:t>Al corte de junio de 201</w:t>
      </w:r>
      <w:r w:rsidR="000446C5">
        <w:t>8</w:t>
      </w:r>
      <w:r>
        <w:t>, el saldo de los activos del Banco ascendió a $19.920.501 millones</w:t>
      </w:r>
    </w:p>
    <w:p w14:paraId="21598219" w14:textId="77777777" w:rsidR="00D9134A" w:rsidRDefault="00D9134A" w:rsidP="00E1048C">
      <w:pPr>
        <w:pStyle w:val="Prrafodelista"/>
        <w:numPr>
          <w:ilvl w:val="0"/>
          <w:numId w:val="8"/>
        </w:numPr>
        <w:jc w:val="both"/>
      </w:pPr>
      <w:r>
        <w:t>La cartera de crédito bruta, la de consumo representaba el 52,5 %, la comercial el 44,7 %, la hipotecaria el 2,7 % y la de microcrédito el 0,1 %</w:t>
      </w:r>
    </w:p>
    <w:p w14:paraId="01E0B4F4" w14:textId="4FB53818" w:rsidR="00D9134A" w:rsidRDefault="00D9134A" w:rsidP="00E1048C">
      <w:pPr>
        <w:pStyle w:val="Prrafodelista"/>
        <w:numPr>
          <w:ilvl w:val="0"/>
          <w:numId w:val="8"/>
        </w:numPr>
        <w:jc w:val="both"/>
      </w:pPr>
      <w:r>
        <w:t>Los pasivos del Banco al cierre de junio de 201</w:t>
      </w:r>
      <w:r w:rsidR="000446C5">
        <w:t>8</w:t>
      </w:r>
      <w:r>
        <w:t xml:space="preserve"> fueron $17.431.928 millones</w:t>
      </w:r>
    </w:p>
    <w:p w14:paraId="248AAD23" w14:textId="77777777" w:rsidR="00D9134A" w:rsidRDefault="00D9134A" w:rsidP="00E1048C">
      <w:pPr>
        <w:pStyle w:val="Prrafodelista"/>
        <w:numPr>
          <w:ilvl w:val="0"/>
          <w:numId w:val="8"/>
        </w:numPr>
        <w:jc w:val="both"/>
      </w:pPr>
      <w:r>
        <w:t>El patrimonio del Banco al cierre de este último período fue de $2.488.573 millones</w:t>
      </w:r>
    </w:p>
    <w:p w14:paraId="7720EFE8" w14:textId="04D27B4F" w:rsidR="00D9134A" w:rsidRDefault="00D9134A" w:rsidP="00E1048C">
      <w:pPr>
        <w:pStyle w:val="Prrafodelista"/>
        <w:numPr>
          <w:ilvl w:val="0"/>
          <w:numId w:val="8"/>
        </w:numPr>
        <w:jc w:val="both"/>
      </w:pPr>
      <w:r>
        <w:t>Durante el primer semestre de 201</w:t>
      </w:r>
      <w:r w:rsidR="000446C5">
        <w:t>7</w:t>
      </w:r>
      <w:r>
        <w:t>, los ingresos totales del Banco alcanzaron la suma de $1.118.727 millones</w:t>
      </w:r>
    </w:p>
    <w:p w14:paraId="45A0801B" w14:textId="02AD50E5" w:rsidR="00D9134A" w:rsidRPr="00D9134A" w:rsidRDefault="00D9134A" w:rsidP="00E1048C">
      <w:pPr>
        <w:pStyle w:val="Prrafodelista"/>
        <w:numPr>
          <w:ilvl w:val="0"/>
          <w:numId w:val="8"/>
        </w:numPr>
        <w:jc w:val="both"/>
      </w:pPr>
      <w:r w:rsidRPr="00D9134A">
        <w:t>Durante el primer semestre de 201</w:t>
      </w:r>
      <w:r w:rsidR="000446C5">
        <w:t>7</w:t>
      </w:r>
      <w:bookmarkStart w:id="0" w:name="_GoBack"/>
      <w:bookmarkEnd w:id="0"/>
      <w:r w:rsidRPr="00D9134A">
        <w:t>, los gastos por intereses</w:t>
      </w:r>
      <w:r>
        <w:t xml:space="preserve"> </w:t>
      </w:r>
      <w:r w:rsidRPr="00D9134A">
        <w:t>fueron de $439.759 millones</w:t>
      </w:r>
    </w:p>
    <w:p w14:paraId="395F6A25" w14:textId="68D5A573" w:rsidR="00D9134A" w:rsidRPr="00E1048C" w:rsidRDefault="00D9134A" w:rsidP="00E1048C">
      <w:pPr>
        <w:pStyle w:val="Prrafodelista"/>
        <w:numPr>
          <w:ilvl w:val="0"/>
          <w:numId w:val="7"/>
        </w:numPr>
        <w:jc w:val="both"/>
        <w:rPr>
          <w:b/>
        </w:rPr>
      </w:pPr>
      <w:r w:rsidRPr="00E1048C">
        <w:rPr>
          <w:b/>
        </w:rPr>
        <w:t>Logros:</w:t>
      </w:r>
    </w:p>
    <w:p w14:paraId="1C77DB38" w14:textId="77777777" w:rsidR="00D9134A" w:rsidRDefault="00D9134A" w:rsidP="00E1048C">
      <w:pPr>
        <w:pStyle w:val="Prrafodelista"/>
        <w:numPr>
          <w:ilvl w:val="0"/>
          <w:numId w:val="11"/>
        </w:numPr>
        <w:jc w:val="both"/>
      </w:pPr>
      <w:r>
        <w:t>Operaciones con los socios,</w:t>
      </w:r>
      <w:r w:rsidR="0076063E">
        <w:t xml:space="preserve"> </w:t>
      </w:r>
      <w:r>
        <w:t>administradores y compañías subordinadas</w:t>
      </w:r>
      <w:r w:rsidR="0076063E">
        <w:t xml:space="preserve">: </w:t>
      </w:r>
      <w:r>
        <w:t>Las operaciones realizadas por el Banco con sus accionistas,</w:t>
      </w:r>
      <w:r w:rsidR="0076063E">
        <w:t xml:space="preserve"> </w:t>
      </w:r>
      <w:r>
        <w:t>administradores y compañías subordinadas se</w:t>
      </w:r>
      <w:r w:rsidR="0076063E">
        <w:t xml:space="preserve"> </w:t>
      </w:r>
      <w:r>
        <w:t>ajustan a las políticas de la institución y a las normas</w:t>
      </w:r>
      <w:r w:rsidR="0076063E">
        <w:t xml:space="preserve"> </w:t>
      </w:r>
      <w:r>
        <w:t>legales.</w:t>
      </w:r>
    </w:p>
    <w:p w14:paraId="3D21BBA6" w14:textId="77777777" w:rsidR="00D9134A" w:rsidRDefault="00D9134A" w:rsidP="00E1048C">
      <w:pPr>
        <w:pStyle w:val="Prrafodelista"/>
        <w:numPr>
          <w:ilvl w:val="0"/>
          <w:numId w:val="11"/>
        </w:numPr>
        <w:jc w:val="both"/>
      </w:pPr>
      <w:r>
        <w:t>Situación jurídica del Banco</w:t>
      </w:r>
      <w:r w:rsidR="0076063E">
        <w:t>: E</w:t>
      </w:r>
      <w:r>
        <w:t>l Banco cumple rigurosamente todas las disposiciones</w:t>
      </w:r>
      <w:r w:rsidR="0076063E">
        <w:t xml:space="preserve"> </w:t>
      </w:r>
      <w:r>
        <w:t>legales que rigen el desarrollo de su objeto social, así</w:t>
      </w:r>
      <w:r w:rsidR="0076063E">
        <w:t xml:space="preserve"> </w:t>
      </w:r>
      <w:r>
        <w:t>como las exigencias de los organismos de control y los</w:t>
      </w:r>
      <w:r w:rsidR="0076063E">
        <w:t xml:space="preserve"> </w:t>
      </w:r>
      <w:r>
        <w:t xml:space="preserve">estatutos sociales. </w:t>
      </w:r>
    </w:p>
    <w:p w14:paraId="5228B402" w14:textId="77777777" w:rsidR="00D9134A" w:rsidRDefault="00D9134A" w:rsidP="00E1048C">
      <w:pPr>
        <w:pStyle w:val="Prrafodelista"/>
        <w:numPr>
          <w:ilvl w:val="0"/>
          <w:numId w:val="11"/>
        </w:numPr>
        <w:jc w:val="both"/>
      </w:pPr>
      <w:r>
        <w:t>Garantías mobiliarias</w:t>
      </w:r>
      <w:r w:rsidR="0076063E">
        <w:t xml:space="preserve">: </w:t>
      </w:r>
      <w:r>
        <w:t>El Banco acata las disposiciones sobre la libre circulación</w:t>
      </w:r>
      <w:r w:rsidR="0076063E">
        <w:t xml:space="preserve"> </w:t>
      </w:r>
      <w:r>
        <w:t>de las facturas emitidas por los vendedores o proveedores,</w:t>
      </w:r>
      <w:r w:rsidR="0076063E">
        <w:t xml:space="preserve"> </w:t>
      </w:r>
      <w:r>
        <w:t>de conformidad con lo establecido en las normas</w:t>
      </w:r>
      <w:r w:rsidR="0076063E">
        <w:t xml:space="preserve"> </w:t>
      </w:r>
      <w:r>
        <w:t>legales sobre la materia.</w:t>
      </w:r>
    </w:p>
    <w:p w14:paraId="7E8E8F5C" w14:textId="77777777" w:rsidR="00D9134A" w:rsidRDefault="00D9134A" w:rsidP="00E1048C">
      <w:pPr>
        <w:pStyle w:val="Prrafodelista"/>
        <w:numPr>
          <w:ilvl w:val="0"/>
          <w:numId w:val="11"/>
        </w:numPr>
        <w:jc w:val="both"/>
      </w:pPr>
      <w:r>
        <w:t>Normas sobre propiedad</w:t>
      </w:r>
      <w:r w:rsidR="0076063E">
        <w:t xml:space="preserve"> </w:t>
      </w:r>
      <w:r>
        <w:t>intelectual y derechos de autor</w:t>
      </w:r>
      <w:r w:rsidR="0076063E">
        <w:t xml:space="preserve">: </w:t>
      </w:r>
      <w:r>
        <w:t>El Banco cumple a cabalidad la normativa establecida sobre</w:t>
      </w:r>
      <w:r w:rsidR="0076063E">
        <w:t xml:space="preserve"> </w:t>
      </w:r>
      <w:r>
        <w:t>propiedad intelectual, incluyendo lo referente a los</w:t>
      </w:r>
      <w:r w:rsidR="0076063E">
        <w:t xml:space="preserve"> </w:t>
      </w:r>
      <w:r>
        <w:t>derechos de autor.</w:t>
      </w:r>
    </w:p>
    <w:p w14:paraId="3E1EA612" w14:textId="719E9261" w:rsidR="0076063E" w:rsidRPr="00E1048C" w:rsidRDefault="0076063E" w:rsidP="00E1048C">
      <w:pPr>
        <w:pStyle w:val="Prrafodelista"/>
        <w:numPr>
          <w:ilvl w:val="0"/>
          <w:numId w:val="7"/>
        </w:numPr>
        <w:jc w:val="both"/>
        <w:rPr>
          <w:b/>
        </w:rPr>
      </w:pPr>
      <w:r w:rsidRPr="00E1048C">
        <w:rPr>
          <w:b/>
        </w:rPr>
        <w:t>Retos</w:t>
      </w:r>
    </w:p>
    <w:p w14:paraId="38D5DEE0" w14:textId="77777777" w:rsidR="0076063E" w:rsidRDefault="0076063E" w:rsidP="00E1048C">
      <w:pPr>
        <w:pStyle w:val="Prrafodelista"/>
        <w:numPr>
          <w:ilvl w:val="0"/>
          <w:numId w:val="12"/>
        </w:numPr>
        <w:jc w:val="both"/>
      </w:pPr>
      <w:r>
        <w:t>Desarrollo de la segunda fase del Modelo de Atención a Clientes y con la definición del Modelo de Experiencia del Cliente.</w:t>
      </w:r>
    </w:p>
    <w:p w14:paraId="7FD40526" w14:textId="77777777" w:rsidR="0076063E" w:rsidRDefault="0076063E" w:rsidP="00E1048C">
      <w:pPr>
        <w:pStyle w:val="Prrafodelista"/>
        <w:numPr>
          <w:ilvl w:val="0"/>
          <w:numId w:val="12"/>
        </w:numPr>
        <w:jc w:val="both"/>
      </w:pPr>
      <w:r>
        <w:t>Actualización de políticas, normas y procedimientos</w:t>
      </w:r>
    </w:p>
    <w:p w14:paraId="03D6717A" w14:textId="77777777" w:rsidR="0076063E" w:rsidRPr="0076063E" w:rsidRDefault="0076063E" w:rsidP="00E1048C">
      <w:pPr>
        <w:pStyle w:val="Prrafodelista"/>
        <w:numPr>
          <w:ilvl w:val="0"/>
          <w:numId w:val="12"/>
        </w:numPr>
        <w:jc w:val="both"/>
      </w:pPr>
      <w:r>
        <w:t>Valoración periódica de los riesgos y los controles de sus procesos</w:t>
      </w:r>
    </w:p>
    <w:sectPr w:rsidR="0076063E" w:rsidRPr="007606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7C0"/>
    <w:multiLevelType w:val="hybridMultilevel"/>
    <w:tmpl w:val="9D1CA9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4E4E"/>
    <w:multiLevelType w:val="hybridMultilevel"/>
    <w:tmpl w:val="915CDB66"/>
    <w:lvl w:ilvl="0" w:tplc="58A2AD4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D58A2"/>
    <w:multiLevelType w:val="hybridMultilevel"/>
    <w:tmpl w:val="637C1C2E"/>
    <w:lvl w:ilvl="0" w:tplc="CDDAD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761E"/>
    <w:multiLevelType w:val="hybridMultilevel"/>
    <w:tmpl w:val="5CB039C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9E1DAB"/>
    <w:multiLevelType w:val="hybridMultilevel"/>
    <w:tmpl w:val="A3EE4D44"/>
    <w:lvl w:ilvl="0" w:tplc="58A2AD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280E"/>
    <w:multiLevelType w:val="hybridMultilevel"/>
    <w:tmpl w:val="AEA6A01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B2054C"/>
    <w:multiLevelType w:val="hybridMultilevel"/>
    <w:tmpl w:val="D8864B3E"/>
    <w:lvl w:ilvl="0" w:tplc="58A2AD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50BD0"/>
    <w:multiLevelType w:val="hybridMultilevel"/>
    <w:tmpl w:val="C93EE11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7827C0"/>
    <w:multiLevelType w:val="hybridMultilevel"/>
    <w:tmpl w:val="6BD2EAD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F2138F"/>
    <w:multiLevelType w:val="hybridMultilevel"/>
    <w:tmpl w:val="1370EF6A"/>
    <w:lvl w:ilvl="0" w:tplc="58A2AD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D62C6"/>
    <w:multiLevelType w:val="hybridMultilevel"/>
    <w:tmpl w:val="02D296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99466C3"/>
    <w:multiLevelType w:val="hybridMultilevel"/>
    <w:tmpl w:val="C35665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6F"/>
    <w:rsid w:val="000446C5"/>
    <w:rsid w:val="00112081"/>
    <w:rsid w:val="005E2AE6"/>
    <w:rsid w:val="006B1FDF"/>
    <w:rsid w:val="0076063E"/>
    <w:rsid w:val="00953407"/>
    <w:rsid w:val="009D50FF"/>
    <w:rsid w:val="00D0656F"/>
    <w:rsid w:val="00D9134A"/>
    <w:rsid w:val="00E1048C"/>
    <w:rsid w:val="00E10E9E"/>
    <w:rsid w:val="00E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5BDA"/>
  <w15:chartTrackingRefBased/>
  <w15:docId w15:val="{CF9C1B48-962D-4FCD-BCCD-12EB4491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5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Del Pilar Betancourt Urrutia</dc:creator>
  <cp:keywords/>
  <dc:description/>
  <cp:lastModifiedBy>Mariana Del Pilar Betancourt Urrutia</cp:lastModifiedBy>
  <cp:revision>5</cp:revision>
  <cp:lastPrinted>2017-11-01T17:50:00Z</cp:lastPrinted>
  <dcterms:created xsi:type="dcterms:W3CDTF">2018-10-24T12:55:00Z</dcterms:created>
  <dcterms:modified xsi:type="dcterms:W3CDTF">2019-03-01T12:35:00Z</dcterms:modified>
</cp:coreProperties>
</file>